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2B01B" w14:textId="77777777" w:rsidR="005422FA" w:rsidRDefault="005422FA">
      <w:pPr>
        <w:rPr>
          <w:sz w:val="12"/>
          <w:szCs w:val="12"/>
        </w:rPr>
      </w:pPr>
    </w:p>
    <w:tbl>
      <w:tblPr>
        <w:tblStyle w:val="a"/>
        <w:tblW w:w="792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920"/>
      </w:tblGrid>
      <w:tr w:rsidR="005422FA" w14:paraId="4BDD10AC" w14:textId="77777777">
        <w:trPr>
          <w:jc w:val="center"/>
        </w:trPr>
        <w:tc>
          <w:tcPr>
            <w:tcW w:w="7920" w:type="dxa"/>
            <w:tcBorders>
              <w:top w:val="single" w:sz="24" w:space="0" w:color="000000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AFC63" w14:textId="77777777" w:rsidR="005422FA" w:rsidRDefault="005422FA">
            <w:pPr>
              <w:rPr>
                <w:sz w:val="20"/>
                <w:szCs w:val="20"/>
              </w:rPr>
            </w:pPr>
          </w:p>
          <w:p w14:paraId="5921301D" w14:textId="77777777" w:rsidR="005422FA" w:rsidRDefault="00000000">
            <w:pPr>
              <w:pStyle w:val="Subtitle"/>
              <w:jc w:val="both"/>
              <w:rPr>
                <w:b/>
                <w:sz w:val="40"/>
                <w:szCs w:val="40"/>
              </w:rPr>
            </w:pPr>
            <w:bookmarkStart w:id="0" w:name="_he50lb4s672i" w:colFirst="0" w:colLast="0"/>
            <w:bookmarkEnd w:id="0"/>
            <w:r>
              <w:rPr>
                <w:b/>
                <w:sz w:val="40"/>
                <w:szCs w:val="40"/>
              </w:rPr>
              <w:t xml:space="preserve"> Economics of Transformative AI Research Sprint</w:t>
            </w:r>
          </w:p>
          <w:p w14:paraId="693FB3AE" w14:textId="77777777" w:rsidR="005422FA" w:rsidRDefault="005422FA">
            <w:pPr>
              <w:rPr>
                <w:sz w:val="20"/>
                <w:szCs w:val="20"/>
              </w:rPr>
            </w:pPr>
          </w:p>
        </w:tc>
      </w:tr>
      <w:tr w:rsidR="005422FA" w14:paraId="7C8982C3" w14:textId="77777777">
        <w:trPr>
          <w:jc w:val="center"/>
        </w:trPr>
        <w:tc>
          <w:tcPr>
            <w:tcW w:w="792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576FD" w14:textId="77777777" w:rsidR="005422FA" w:rsidRDefault="005422FA">
            <w:pPr>
              <w:rPr>
                <w:sz w:val="2"/>
                <w:szCs w:val="2"/>
              </w:rPr>
            </w:pPr>
          </w:p>
          <w:tbl>
            <w:tblPr>
              <w:tblStyle w:val="a0"/>
              <w:tblW w:w="7185" w:type="dxa"/>
              <w:jc w:val="center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7185"/>
            </w:tblGrid>
            <w:tr w:rsidR="005422FA" w14:paraId="5CA0C067" w14:textId="77777777">
              <w:trPr>
                <w:trHeight w:val="420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A42C650" w14:textId="77777777" w:rsidR="005422FA" w:rsidRDefault="005422FA">
                  <w:pPr>
                    <w:rPr>
                      <w:sz w:val="2"/>
                      <w:szCs w:val="2"/>
                    </w:rPr>
                  </w:pPr>
                </w:p>
                <w:tbl>
                  <w:tblPr>
                    <w:tblStyle w:val="a1"/>
                    <w:tblW w:w="2070" w:type="dxa"/>
                    <w:jc w:val="center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Look w:val="0600" w:firstRow="0" w:lastRow="0" w:firstColumn="0" w:lastColumn="0" w:noHBand="1" w:noVBand="1"/>
                  </w:tblPr>
                  <w:tblGrid>
                    <w:gridCol w:w="909"/>
                    <w:gridCol w:w="1155"/>
                    <w:gridCol w:w="6"/>
                  </w:tblGrid>
                  <w:tr w:rsidR="005422FA" w14:paraId="6DB578B8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EBED563" w14:textId="77777777" w:rsidR="005422FA" w:rsidRDefault="00000000">
                        <w:r>
                          <w:t>Sylvia Nanfuka Kirumira</w:t>
                        </w:r>
                        <w:r>
                          <w:br/>
                          <w:t>Clinton Health Access Initiative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A0D0724" w14:textId="77777777" w:rsidR="005422FA" w:rsidRDefault="00000000">
                        <w:r>
                          <w:t xml:space="preserve">Stephen Njiguwa Macharia </w:t>
                        </w:r>
                        <w:r>
                          <w:br/>
                          <w:t>Fellow, FutureKind AI Fellowship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0D7B132" w14:textId="77777777" w:rsidR="005422FA" w:rsidRDefault="005422FA"/>
                    </w:tc>
                  </w:tr>
                  <w:tr w:rsidR="005422FA" w14:paraId="76F4557D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5E51577" w14:textId="77777777" w:rsidR="005422FA" w:rsidRDefault="005422FA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0756DE5" w14:textId="77777777" w:rsidR="005422FA" w:rsidRDefault="005422FA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405A0BD" w14:textId="77777777" w:rsidR="005422FA" w:rsidRDefault="005422FA"/>
                    </w:tc>
                  </w:tr>
                </w:tbl>
                <w:p w14:paraId="16808CA8" w14:textId="77777777" w:rsidR="005422FA" w:rsidRDefault="00000000">
                  <w:r>
                    <w:rPr>
                      <w:b/>
                    </w:rPr>
                    <w:t>With</w:t>
                  </w:r>
                  <w:r>
                    <w:rPr>
                      <w:b/>
                    </w:rPr>
                    <w:br/>
                  </w:r>
                  <w:proofErr w:type="spellStart"/>
                  <w:r>
                    <w:t>BlueDot</w:t>
                  </w:r>
                  <w:proofErr w:type="spellEnd"/>
                  <w:r>
                    <w:t xml:space="preserve"> Impact &amp; Apart Research</w:t>
                  </w:r>
                </w:p>
              </w:tc>
            </w:tr>
          </w:tbl>
          <w:p w14:paraId="1E02122D" w14:textId="77777777" w:rsidR="005422FA" w:rsidRDefault="00000000">
            <w:pPr>
              <w:spacing w:before="240"/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t>Abstract:Mitigating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 xml:space="preserve"> AI-Driven Income Inequality in Africa LMICs</w:t>
            </w:r>
          </w:p>
          <w:tbl>
            <w:tblPr>
              <w:tblStyle w:val="a2"/>
              <w:tblW w:w="6570" w:type="dxa"/>
              <w:tblInd w:w="66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6570"/>
            </w:tblGrid>
            <w:tr w:rsidR="005422FA" w14:paraId="5F7AE225" w14:textId="77777777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0800B42" w14:textId="77777777" w:rsidR="005422FA" w:rsidRDefault="00000000">
                  <w:pPr>
                    <w:spacing w:before="240" w:after="240"/>
                  </w:pPr>
                  <w:r>
                    <w:t xml:space="preserve">This project examines how Transformative AI (TAI) could reshape </w:t>
                  </w:r>
                  <w:r>
                    <w:rPr>
                      <w:b/>
                    </w:rPr>
                    <w:t>economic growth</w:t>
                  </w:r>
                  <w:r>
                    <w:t xml:space="preserve"> in African </w:t>
                  </w:r>
                  <w:r>
                    <w:rPr>
                      <w:b/>
                    </w:rPr>
                    <w:t>labor markets</w:t>
                  </w:r>
                  <w:r>
                    <w:t xml:space="preserve">, potentially deepening inequality if its benefits are not equitably distributed. As AI automates processes and shifts workforce dynamics, understanding its </w:t>
                  </w:r>
                  <w:r>
                    <w:rPr>
                      <w:b/>
                    </w:rPr>
                    <w:t>AI distribution effects</w:t>
                  </w:r>
                  <w:r>
                    <w:t xml:space="preserve"> is crucial to preventing disproportionate gains among a few while leaving others behind.</w:t>
                  </w:r>
                </w:p>
                <w:p w14:paraId="5B3CC4AF" w14:textId="77777777" w:rsidR="005422FA" w:rsidRDefault="00000000">
                  <w:pPr>
                    <w:spacing w:before="240" w:after="240"/>
                  </w:pPr>
                  <w:r>
                    <w:t xml:space="preserve">The study employs </w:t>
                  </w:r>
                  <w:r>
                    <w:rPr>
                      <w:b/>
                    </w:rPr>
                    <w:t>macroeconomic modeling</w:t>
                  </w:r>
                  <w:r>
                    <w:t xml:space="preserve"> to assess </w:t>
                  </w:r>
                  <w:r>
                    <w:rPr>
                      <w:b/>
                    </w:rPr>
                    <w:t>market dynamics</w:t>
                  </w:r>
                  <w:r>
                    <w:t xml:space="preserve">, tracing AI’s impact on labor and capital concentration. Additionally, </w:t>
                  </w:r>
                  <w:r>
                    <w:rPr>
                      <w:b/>
                    </w:rPr>
                    <w:t>case studies</w:t>
                  </w:r>
                  <w:r>
                    <w:t xml:space="preserve"> of past technological disruptions provide insights into successful </w:t>
                  </w:r>
                  <w:r>
                    <w:rPr>
                      <w:b/>
                    </w:rPr>
                    <w:t>policy interventions</w:t>
                  </w:r>
                  <w:r>
                    <w:t xml:space="preserve"> that mitigated inequality. </w:t>
                  </w:r>
                  <w:r>
                    <w:rPr>
                      <w:b/>
                    </w:rPr>
                    <w:t>Stakeholder surveys</w:t>
                  </w:r>
                  <w:r>
                    <w:t xml:space="preserve"> with African policymakers, entrepreneurs, and workers help contextualize AI’s economic influence and identify pathways for equitable adaptation.</w:t>
                  </w:r>
                </w:p>
                <w:p w14:paraId="7FBB887D" w14:textId="2A376B25" w:rsidR="005422FA" w:rsidRDefault="00000000">
                  <w:pPr>
                    <w:spacing w:before="240" w:after="240"/>
                  </w:pPr>
                  <w:r>
                    <w:t xml:space="preserve">Expected outcomes include a </w:t>
                  </w:r>
                  <w:r>
                    <w:rPr>
                      <w:b/>
                    </w:rPr>
                    <w:t>predictive model</w:t>
                  </w:r>
                  <w:r>
                    <w:t xml:space="preserve"> for AI-driven inequality trends, a </w:t>
                  </w:r>
                  <w:r>
                    <w:rPr>
                      <w:b/>
                    </w:rPr>
                    <w:t>policy toolkit</w:t>
                  </w:r>
                  <w:r>
                    <w:t xml:space="preserve"> supporting reskilling and localized AI adoption, and an </w:t>
                  </w:r>
                  <w:r>
                    <w:rPr>
                      <w:b/>
                    </w:rPr>
                    <w:t>open-access dataset</w:t>
                  </w:r>
                  <w:r>
                    <w:t xml:space="preserve"> capturing AI’s labor market effects in LMI</w:t>
                  </w:r>
                  <w:r w:rsidR="005E7749">
                    <w:t>Cs</w:t>
                  </w:r>
                  <w:r>
                    <w:t>.</w:t>
                  </w:r>
                </w:p>
                <w:p w14:paraId="587018F9" w14:textId="77777777" w:rsidR="005422FA" w:rsidRDefault="005422FA"/>
              </w:tc>
            </w:tr>
          </w:tbl>
          <w:p w14:paraId="08428F8B" w14:textId="77777777" w:rsidR="005422FA" w:rsidRDefault="005422FA">
            <w:pPr>
              <w:rPr>
                <w:b/>
                <w:sz w:val="12"/>
                <w:szCs w:val="12"/>
              </w:rPr>
            </w:pPr>
          </w:p>
        </w:tc>
      </w:tr>
    </w:tbl>
    <w:p w14:paraId="426A66AE" w14:textId="77777777" w:rsidR="005422FA" w:rsidRDefault="00000000">
      <w:pPr>
        <w:pStyle w:val="Heading1"/>
        <w:numPr>
          <w:ilvl w:val="0"/>
          <w:numId w:val="5"/>
        </w:numPr>
      </w:pPr>
      <w:bookmarkStart w:id="1" w:name="_cvzw95kvmu13" w:colFirst="0" w:colLast="0"/>
      <w:bookmarkEnd w:id="1"/>
      <w:r>
        <w:lastRenderedPageBreak/>
        <w:t>Introduction</w:t>
      </w:r>
    </w:p>
    <w:p w14:paraId="06F1F429" w14:textId="77777777" w:rsidR="005422FA" w:rsidRDefault="00000000">
      <w:pPr>
        <w:spacing w:before="240" w:after="240"/>
      </w:pPr>
      <w:r>
        <w:t xml:space="preserve">The rise of </w:t>
      </w:r>
      <w:r>
        <w:rPr>
          <w:b/>
        </w:rPr>
        <w:t>Transformative AI (TAI)</w:t>
      </w:r>
      <w:r>
        <w:t xml:space="preserve"> presents both opportunities and challenges for economic development in African </w:t>
      </w:r>
      <w:r>
        <w:rPr>
          <w:b/>
        </w:rPr>
        <w:t>low- and middle-income countries (LMICs)</w:t>
      </w:r>
      <w:r>
        <w:t xml:space="preserve">. While AI-driven automation has the potential to enhance productivity and innovation, it also risks widening </w:t>
      </w:r>
      <w:r>
        <w:rPr>
          <w:b/>
        </w:rPr>
        <w:t>income inequality</w:t>
      </w:r>
      <w:r>
        <w:t xml:space="preserve"> by </w:t>
      </w:r>
      <w:r>
        <w:rPr>
          <w:b/>
        </w:rPr>
        <w:t>displacing high-skilled jobs</w:t>
      </w:r>
      <w:r>
        <w:t xml:space="preserve"> and </w:t>
      </w:r>
      <w:r>
        <w:rPr>
          <w:b/>
        </w:rPr>
        <w:t>concentrating capital</w:t>
      </w:r>
      <w:r>
        <w:t xml:space="preserve"> in foreign tech firms, limiting local economic gains. African LMICs are particularly vulnerable due to </w:t>
      </w:r>
      <w:r>
        <w:rPr>
          <w:b/>
        </w:rPr>
        <w:t>limited AI infrastructure, skills gaps, and weak social safety nets</w:t>
      </w:r>
      <w:r>
        <w:t>, which could exacerbate existing disparities if proactive policies are not implemented.</w:t>
      </w:r>
    </w:p>
    <w:p w14:paraId="0B307F4C" w14:textId="77777777" w:rsidR="005422FA" w:rsidRDefault="00000000">
      <w:pPr>
        <w:spacing w:before="240" w:after="240"/>
      </w:pPr>
      <w:r>
        <w:t xml:space="preserve">Despite the growing global discussion on AI and inequality, </w:t>
      </w:r>
      <w:r>
        <w:rPr>
          <w:b/>
        </w:rPr>
        <w:t>current research overwhelmingly focuses on advanced economies</w:t>
      </w:r>
      <w:r>
        <w:t xml:space="preserve">, leaving African LMICs overlooked. Additionally, </w:t>
      </w:r>
      <w:r>
        <w:rPr>
          <w:b/>
        </w:rPr>
        <w:t>few economic models account for informal economies</w:t>
      </w:r>
      <w:r>
        <w:t xml:space="preserve">, which make up </w:t>
      </w:r>
      <w:r>
        <w:rPr>
          <w:b/>
        </w:rPr>
        <w:t>60% of Africa’s workforce</w:t>
      </w:r>
      <w:r>
        <w:t xml:space="preserve"> and will likely experience distinct AI-driven disruptions. Addressing these gaps is critical to ensuring AI supports equitable economic growth rather than deepening structural inequalities.</w:t>
      </w:r>
    </w:p>
    <w:p w14:paraId="5E903523" w14:textId="77777777" w:rsidR="005422FA" w:rsidRDefault="00000000">
      <w:pPr>
        <w:spacing w:before="240" w:after="240"/>
      </w:pPr>
      <w:r>
        <w:t xml:space="preserve">This study explores two key research questions: </w:t>
      </w:r>
      <w:r>
        <w:rPr>
          <w:b/>
        </w:rPr>
        <w:t>Which African sectors and workers are most at risk from AI-driven displacement?</w:t>
      </w:r>
      <w:r>
        <w:t xml:space="preserve"> and </w:t>
      </w:r>
      <w:r>
        <w:rPr>
          <w:b/>
        </w:rPr>
        <w:t>What policies can redirect AI gains toward equitable growth?</w:t>
      </w:r>
      <w:r>
        <w:t xml:space="preserve"> By developing </w:t>
      </w:r>
      <w:r>
        <w:rPr>
          <w:b/>
        </w:rPr>
        <w:t>macroeconomic models</w:t>
      </w:r>
      <w:r>
        <w:t xml:space="preserve">, analyzing </w:t>
      </w:r>
      <w:r>
        <w:rPr>
          <w:b/>
        </w:rPr>
        <w:t>case studies of past technological transitions</w:t>
      </w:r>
      <w:r>
        <w:t xml:space="preserve">, and conducting </w:t>
      </w:r>
      <w:r>
        <w:rPr>
          <w:b/>
        </w:rPr>
        <w:t>stakeholder surveys</w:t>
      </w:r>
      <w:r>
        <w:t xml:space="preserve">, this project aims to provide a </w:t>
      </w:r>
      <w:r>
        <w:rPr>
          <w:b/>
        </w:rPr>
        <w:t>data-driven framework</w:t>
      </w:r>
      <w:r>
        <w:t xml:space="preserve"> for mitigating AI-induced inequality. Positioned within the </w:t>
      </w:r>
      <w:r>
        <w:rPr>
          <w:b/>
        </w:rPr>
        <w:t>Distribution track</w:t>
      </w:r>
      <w:r>
        <w:t xml:space="preserve">, this research examines the risks of </w:t>
      </w:r>
      <w:r>
        <w:rPr>
          <w:b/>
        </w:rPr>
        <w:t>labor displacement, market concentration, and economic instability</w:t>
      </w:r>
      <w:r>
        <w:t xml:space="preserve"> while proposing </w:t>
      </w:r>
      <w:r>
        <w:rPr>
          <w:b/>
        </w:rPr>
        <w:t>policy interventions</w:t>
      </w:r>
      <w:r>
        <w:t xml:space="preserve"> to ensure AI fosters inclusive growth rather than exacerbating inequities.</w:t>
      </w:r>
    </w:p>
    <w:p w14:paraId="5D537833" w14:textId="77777777" w:rsidR="005422FA" w:rsidRDefault="005422FA"/>
    <w:p w14:paraId="6637195D" w14:textId="77777777" w:rsidR="005422FA" w:rsidRDefault="00000000">
      <w:pPr>
        <w:pStyle w:val="Heading1"/>
        <w:numPr>
          <w:ilvl w:val="0"/>
          <w:numId w:val="5"/>
        </w:numPr>
      </w:pPr>
      <w:bookmarkStart w:id="2" w:name="_8qz8f8sp3xcr" w:colFirst="0" w:colLast="0"/>
      <w:bookmarkEnd w:id="2"/>
      <w:r>
        <w:t>Methods</w:t>
      </w:r>
    </w:p>
    <w:p w14:paraId="6AD4E0A5" w14:textId="77777777" w:rsidR="005422FA" w:rsidRDefault="00000000">
      <w:pPr>
        <w:spacing w:before="240" w:after="240"/>
      </w:pPr>
      <w:r>
        <w:t xml:space="preserve">This study employs a </w:t>
      </w:r>
      <w:r>
        <w:rPr>
          <w:b/>
        </w:rPr>
        <w:t>two-phase approach</w:t>
      </w:r>
      <w:r>
        <w:t xml:space="preserve"> to assess AI’s impact on </w:t>
      </w:r>
      <w:r>
        <w:rPr>
          <w:b/>
        </w:rPr>
        <w:t>labor markets</w:t>
      </w:r>
      <w:r>
        <w:t xml:space="preserve"> and </w:t>
      </w:r>
      <w:r>
        <w:rPr>
          <w:b/>
        </w:rPr>
        <w:t>income inequality</w:t>
      </w:r>
      <w:r>
        <w:t xml:space="preserve"> in African </w:t>
      </w:r>
      <w:r>
        <w:rPr>
          <w:b/>
        </w:rPr>
        <w:t>low- and middle-income countries (LMICs)</w:t>
      </w:r>
      <w:r>
        <w:t xml:space="preserve"> while proposing effective policy interventions.</w:t>
      </w:r>
    </w:p>
    <w:p w14:paraId="03BB0E4F" w14:textId="77777777" w:rsidR="005422FA" w:rsidRDefault="00000000">
      <w:pPr>
        <w:spacing w:before="240" w:after="240"/>
      </w:pPr>
      <w:r>
        <w:t xml:space="preserve">In </w:t>
      </w:r>
      <w:r>
        <w:rPr>
          <w:b/>
        </w:rPr>
        <w:t>Phase 1</w:t>
      </w:r>
      <w:r>
        <w:t xml:space="preserve">, labor market analysis uses </w:t>
      </w:r>
      <w:r>
        <w:rPr>
          <w:b/>
        </w:rPr>
        <w:t>occupational task data</w:t>
      </w:r>
      <w:r>
        <w:t xml:space="preserve"> from the </w:t>
      </w:r>
      <w:r>
        <w:rPr>
          <w:b/>
        </w:rPr>
        <w:t xml:space="preserve">International </w:t>
      </w:r>
      <w:proofErr w:type="spellStart"/>
      <w:r>
        <w:rPr>
          <w:b/>
        </w:rPr>
        <w:t>Labour</w:t>
      </w:r>
      <w:proofErr w:type="spellEnd"/>
      <w:r>
        <w:rPr>
          <w:b/>
        </w:rPr>
        <w:t xml:space="preserve"> Organization (ILO) and the World Bank</w:t>
      </w:r>
      <w:r>
        <w:t xml:space="preserve"> to identify sectors most exposed to automation. Since </w:t>
      </w:r>
      <w:r>
        <w:rPr>
          <w:b/>
        </w:rPr>
        <w:t>60% of Africa’s workforce operates in informal economies</w:t>
      </w:r>
      <w:r>
        <w:t xml:space="preserve">, this study adapts </w:t>
      </w:r>
      <w:r>
        <w:rPr>
          <w:b/>
        </w:rPr>
        <w:t>Acemoglu &amp; Restrepo’s task-based model</w:t>
      </w:r>
      <w:r>
        <w:t xml:space="preserve"> to examine displacement risks. </w:t>
      </w:r>
      <w:r>
        <w:rPr>
          <w:b/>
        </w:rPr>
        <w:t>Macroeconomic simulations</w:t>
      </w:r>
      <w:r>
        <w:t xml:space="preserve"> forecast GDP growth and </w:t>
      </w:r>
      <w:r>
        <w:rPr>
          <w:b/>
        </w:rPr>
        <w:t>income inequality trends</w:t>
      </w:r>
      <w:r>
        <w:t xml:space="preserve"> across three scenarios: </w:t>
      </w:r>
      <w:r>
        <w:rPr>
          <w:b/>
        </w:rPr>
        <w:t>unregulated AI adoption</w:t>
      </w:r>
      <w:r>
        <w:t xml:space="preserve">, </w:t>
      </w:r>
      <w:r>
        <w:rPr>
          <w:b/>
        </w:rPr>
        <w:t>proactive redistribution</w:t>
      </w:r>
      <w:r>
        <w:t xml:space="preserve"> (robot taxes, UBI), and </w:t>
      </w:r>
      <w:r>
        <w:rPr>
          <w:b/>
        </w:rPr>
        <w:t>localized AI diffusion</w:t>
      </w:r>
      <w:r>
        <w:t xml:space="preserve"> (cooperatives, SME subsidies).</w:t>
      </w:r>
    </w:p>
    <w:p w14:paraId="3A20A39F" w14:textId="77777777" w:rsidR="005422FA" w:rsidRDefault="00000000">
      <w:pPr>
        <w:spacing w:before="240" w:after="240"/>
      </w:pPr>
      <w:r>
        <w:lastRenderedPageBreak/>
        <w:t xml:space="preserve">Phase 2 focuses on </w:t>
      </w:r>
      <w:r>
        <w:rPr>
          <w:b/>
        </w:rPr>
        <w:t>policy design</w:t>
      </w:r>
      <w:r>
        <w:t xml:space="preserve"> by analyzing case studies from </w:t>
      </w:r>
      <w:r>
        <w:rPr>
          <w:b/>
        </w:rPr>
        <w:t>India’s digital labor platforms</w:t>
      </w:r>
      <w:r>
        <w:t xml:space="preserve"> (gig work protections) and </w:t>
      </w:r>
      <w:r>
        <w:rPr>
          <w:b/>
        </w:rPr>
        <w:t>Rwanda’s AI education hubs</w:t>
      </w:r>
      <w:r>
        <w:t xml:space="preserve"> (scalable upskilling models). </w:t>
      </w:r>
      <w:r>
        <w:rPr>
          <w:b/>
        </w:rPr>
        <w:t>Stakeholder workshops</w:t>
      </w:r>
      <w:r>
        <w:t xml:space="preserve"> with African tech hubs like </w:t>
      </w:r>
      <w:r>
        <w:rPr>
          <w:b/>
        </w:rPr>
        <w:t>Andela and iHub</w:t>
      </w:r>
      <w:r>
        <w:t xml:space="preserve"> integrate </w:t>
      </w:r>
      <w:r>
        <w:rPr>
          <w:b/>
        </w:rPr>
        <w:t>mechanism design</w:t>
      </w:r>
      <w:r>
        <w:t xml:space="preserve"> principles, applying </w:t>
      </w:r>
      <w:r>
        <w:rPr>
          <w:b/>
        </w:rPr>
        <w:t>game theory</w:t>
      </w:r>
      <w:r>
        <w:t xml:space="preserve"> to craft incentive structures that drive </w:t>
      </w:r>
      <w:r>
        <w:rPr>
          <w:b/>
        </w:rPr>
        <w:t>equitable AI adoption</w:t>
      </w:r>
      <w:r>
        <w:t>.</w:t>
      </w:r>
    </w:p>
    <w:p w14:paraId="1131EA13" w14:textId="77777777" w:rsidR="005422FA" w:rsidRDefault="00000000">
      <w:pPr>
        <w:spacing w:before="240" w:after="240"/>
      </w:pPr>
      <w:r>
        <w:t xml:space="preserve">To support rigorous policy development, this study utilizes </w:t>
      </w:r>
      <w:r>
        <w:rPr>
          <w:b/>
        </w:rPr>
        <w:t>simulation environments</w:t>
      </w:r>
      <w:r>
        <w:t xml:space="preserve"> to model AI-driven labor market shifts, alongside open-access </w:t>
      </w:r>
      <w:r>
        <w:rPr>
          <w:b/>
        </w:rPr>
        <w:t>datasets</w:t>
      </w:r>
      <w:r>
        <w:t xml:space="preserve"> documenting AI’s distributional effects in LMICs. Code repositories containing </w:t>
      </w:r>
      <w:r>
        <w:rPr>
          <w:b/>
        </w:rPr>
        <w:t>macroeconomic modeling scripts</w:t>
      </w:r>
      <w:r>
        <w:t xml:space="preserve"> will be shared to enable further analysis and replication.</w:t>
      </w:r>
    </w:p>
    <w:p w14:paraId="42ED902D" w14:textId="77777777" w:rsidR="005422FA" w:rsidRDefault="00000000">
      <w:pPr>
        <w:spacing w:before="240" w:after="240"/>
      </w:pPr>
      <w:r>
        <w:t xml:space="preserve">This approach ensures an evidence-based framework to understand AI’s distributional effects and design </w:t>
      </w:r>
      <w:r>
        <w:rPr>
          <w:b/>
        </w:rPr>
        <w:t>policies that safeguard vulnerable workers while promoting inclusive growth</w:t>
      </w:r>
      <w:r>
        <w:t>.</w:t>
      </w:r>
    </w:p>
    <w:p w14:paraId="2EC0EDCF" w14:textId="77777777" w:rsidR="005422FA" w:rsidRDefault="005422FA"/>
    <w:p w14:paraId="3A6FE169" w14:textId="77777777" w:rsidR="005422FA" w:rsidRDefault="005422FA"/>
    <w:p w14:paraId="7127505C" w14:textId="77777777" w:rsidR="005422FA" w:rsidRDefault="00000000">
      <w:pPr>
        <w:pStyle w:val="Heading1"/>
        <w:numPr>
          <w:ilvl w:val="0"/>
          <w:numId w:val="5"/>
        </w:numPr>
      </w:pPr>
      <w:bookmarkStart w:id="3" w:name="_78v3cnu74f49" w:colFirst="0" w:colLast="0"/>
      <w:bookmarkEnd w:id="3"/>
      <w:r>
        <w:t>Results (anticipated)</w:t>
      </w:r>
    </w:p>
    <w:p w14:paraId="0C42C3C0" w14:textId="77777777" w:rsidR="005422FA" w:rsidRDefault="00000000">
      <w:pPr>
        <w:pStyle w:val="Heading4"/>
        <w:keepNext w:val="0"/>
        <w:keepLines w:val="0"/>
        <w:spacing w:before="240" w:after="40"/>
        <w:ind w:firstLine="0"/>
        <w:rPr>
          <w:i w:val="0"/>
        </w:rPr>
      </w:pPr>
      <w:bookmarkStart w:id="4" w:name="_arzj12jv4m6" w:colFirst="0" w:colLast="0"/>
      <w:bookmarkEnd w:id="4"/>
      <w:r>
        <w:rPr>
          <w:i w:val="0"/>
        </w:rPr>
        <w:t>High-Risk Groups</w:t>
      </w:r>
    </w:p>
    <w:p w14:paraId="785C46A2" w14:textId="77777777" w:rsidR="005422FA" w:rsidRDefault="00000000">
      <w:pPr>
        <w:spacing w:before="240" w:after="240"/>
      </w:pPr>
      <w:r>
        <w:t xml:space="preserve">The analysis identifies </w:t>
      </w:r>
      <w:r>
        <w:rPr>
          <w:b/>
        </w:rPr>
        <w:t>urban clerical workers and outsourced service roles</w:t>
      </w:r>
      <w:r>
        <w:t xml:space="preserve"> (e.g., call centers) as highly vulnerable due to AI-driven automation replacing routine tasks. Additionally, </w:t>
      </w:r>
      <w:r>
        <w:rPr>
          <w:b/>
        </w:rPr>
        <w:t>women</w:t>
      </w:r>
      <w:r>
        <w:t xml:space="preserve">, who are disproportionately employed in </w:t>
      </w:r>
      <w:r>
        <w:rPr>
          <w:b/>
        </w:rPr>
        <w:t>automatable sectors like textiles and administrative services</w:t>
      </w:r>
      <w:r>
        <w:t>, face significant displacement risks, further exacerbating gender-based economic inequality.</w:t>
      </w:r>
    </w:p>
    <w:p w14:paraId="070EA34D" w14:textId="77777777" w:rsidR="005422FA" w:rsidRDefault="00000000">
      <w:pPr>
        <w:pStyle w:val="Heading4"/>
        <w:keepNext w:val="0"/>
        <w:keepLines w:val="0"/>
        <w:spacing w:before="240" w:after="40"/>
        <w:ind w:firstLine="0"/>
        <w:rPr>
          <w:i w:val="0"/>
        </w:rPr>
      </w:pPr>
      <w:bookmarkStart w:id="5" w:name="_o6nimxtnm041" w:colFirst="0" w:colLast="0"/>
      <w:bookmarkEnd w:id="5"/>
      <w:r>
        <w:rPr>
          <w:i w:val="0"/>
        </w:rPr>
        <w:t>Policy Levers with Highest Impact</w:t>
      </w:r>
    </w:p>
    <w:p w14:paraId="579B6A8F" w14:textId="77777777" w:rsidR="005422FA" w:rsidRDefault="00000000">
      <w:pPr>
        <w:numPr>
          <w:ilvl w:val="0"/>
          <w:numId w:val="6"/>
        </w:numPr>
        <w:spacing w:before="240" w:after="0"/>
      </w:pPr>
      <w:r>
        <w:rPr>
          <w:b/>
        </w:rPr>
        <w:t xml:space="preserve">Sovereign AI </w:t>
      </w:r>
      <w:proofErr w:type="gramStart"/>
      <w:r>
        <w:rPr>
          <w:b/>
        </w:rPr>
        <w:t>Funds</w:t>
      </w:r>
      <w:r>
        <w:t xml:space="preserve"> :</w:t>
      </w:r>
      <w:proofErr w:type="gramEnd"/>
      <w:r>
        <w:t xml:space="preserve"> Establishing national AI investment funds can redirect AI-generated economic rents into </w:t>
      </w:r>
      <w:r>
        <w:rPr>
          <w:b/>
        </w:rPr>
        <w:t>education and workforce reskilling</w:t>
      </w:r>
      <w:r>
        <w:t>, ensuring equitable adaptation to automation.</w:t>
      </w:r>
    </w:p>
    <w:p w14:paraId="0053C286" w14:textId="77777777" w:rsidR="005422FA" w:rsidRDefault="00000000">
      <w:pPr>
        <w:numPr>
          <w:ilvl w:val="0"/>
          <w:numId w:val="6"/>
        </w:numPr>
        <w:spacing w:after="240"/>
      </w:pPr>
      <w:r>
        <w:rPr>
          <w:b/>
        </w:rPr>
        <w:t>Local AI Co-ops</w:t>
      </w:r>
      <w:r>
        <w:t xml:space="preserve">: Supporting </w:t>
      </w:r>
      <w:r>
        <w:rPr>
          <w:b/>
        </w:rPr>
        <w:t xml:space="preserve">farmer-owned </w:t>
      </w:r>
      <w:proofErr w:type="spellStart"/>
      <w:r>
        <w:rPr>
          <w:b/>
        </w:rPr>
        <w:t>agritech</w:t>
      </w:r>
      <w:proofErr w:type="spellEnd"/>
      <w:r>
        <w:rPr>
          <w:b/>
        </w:rPr>
        <w:t xml:space="preserve"> models</w:t>
      </w:r>
      <w:r>
        <w:t xml:space="preserve"> and AI-driven cooperatives ensures </w:t>
      </w:r>
      <w:r>
        <w:rPr>
          <w:b/>
        </w:rPr>
        <w:t>localized AI diffusion</w:t>
      </w:r>
      <w:r>
        <w:t>, preventing excessive capital concentration among foreign tech firms.</w:t>
      </w:r>
    </w:p>
    <w:p w14:paraId="285A489A" w14:textId="77777777" w:rsidR="005422FA" w:rsidRDefault="00000000">
      <w:pPr>
        <w:pStyle w:val="Heading4"/>
        <w:keepNext w:val="0"/>
        <w:keepLines w:val="0"/>
        <w:spacing w:before="240" w:after="40"/>
        <w:ind w:firstLine="0"/>
        <w:rPr>
          <w:i w:val="0"/>
        </w:rPr>
      </w:pPr>
      <w:bookmarkStart w:id="6" w:name="_b9f5ur344b26" w:colFirst="0" w:colLast="0"/>
      <w:bookmarkEnd w:id="6"/>
      <w:r>
        <w:rPr>
          <w:i w:val="0"/>
        </w:rPr>
        <w:t>Visual and Statistical Analysis</w:t>
      </w:r>
    </w:p>
    <w:p w14:paraId="2A9FFF16" w14:textId="77777777" w:rsidR="005422FA" w:rsidRDefault="00000000">
      <w:pPr>
        <w:spacing w:before="240" w:after="240"/>
      </w:pPr>
      <w:r>
        <w:t xml:space="preserve">Future simulations will model </w:t>
      </w:r>
      <w:r>
        <w:rPr>
          <w:b/>
        </w:rPr>
        <w:t>GDP projections and income inequality trends</w:t>
      </w:r>
      <w:r>
        <w:t xml:space="preserve"> under different AI adoption scenarios. Graphs will compare </w:t>
      </w:r>
      <w:r>
        <w:rPr>
          <w:b/>
        </w:rPr>
        <w:t>labor displacement rates</w:t>
      </w:r>
      <w:r>
        <w:t xml:space="preserve"> across sectors, while tables will assess </w:t>
      </w:r>
      <w:r>
        <w:rPr>
          <w:b/>
        </w:rPr>
        <w:t>redistributive policy effectiveness</w:t>
      </w:r>
      <w:r>
        <w:t xml:space="preserve">, including </w:t>
      </w:r>
      <w:r>
        <w:rPr>
          <w:b/>
        </w:rPr>
        <w:t>UBI, tax incentives, and co-op models</w:t>
      </w:r>
      <w:r>
        <w:t xml:space="preserve">. Additionally, </w:t>
      </w:r>
      <w:r>
        <w:rPr>
          <w:b/>
        </w:rPr>
        <w:t>welfare analysis frameworks</w:t>
      </w:r>
      <w:r>
        <w:t xml:space="preserve"> will evaluate </w:t>
      </w:r>
      <w:r>
        <w:rPr>
          <w:b/>
        </w:rPr>
        <w:t>economic security impacts</w:t>
      </w:r>
      <w:r>
        <w:t xml:space="preserve"> for high-risk groups under alternative AI policy implementations.</w:t>
      </w:r>
    </w:p>
    <w:p w14:paraId="5709A743" w14:textId="77777777" w:rsidR="005422FA" w:rsidRDefault="00000000">
      <w:pPr>
        <w:spacing w:before="240" w:after="240"/>
      </w:pPr>
      <w:r>
        <w:t xml:space="preserve">This data-driven approach ensures AI fosters </w:t>
      </w:r>
      <w:r>
        <w:rPr>
          <w:b/>
        </w:rPr>
        <w:t>inclusive economic growth</w:t>
      </w:r>
      <w:r>
        <w:t>, preventing market concentration that could deepen inequality.</w:t>
      </w:r>
    </w:p>
    <w:p w14:paraId="28629EFE" w14:textId="77777777" w:rsidR="005422FA" w:rsidRDefault="005422FA"/>
    <w:p w14:paraId="6A7A2E18" w14:textId="77777777" w:rsidR="005422FA" w:rsidRDefault="005422FA">
      <w:pPr>
        <w:rPr>
          <w:i/>
        </w:rPr>
      </w:pPr>
    </w:p>
    <w:p w14:paraId="6C4734EB" w14:textId="77777777" w:rsidR="005422FA" w:rsidRDefault="00000000">
      <w:pPr>
        <w:pStyle w:val="Heading1"/>
        <w:numPr>
          <w:ilvl w:val="0"/>
          <w:numId w:val="5"/>
        </w:numPr>
      </w:pPr>
      <w:bookmarkStart w:id="7" w:name="_ie0ju6idepex" w:colFirst="0" w:colLast="0"/>
      <w:bookmarkEnd w:id="7"/>
      <w:r>
        <w:t>Discussion and Conclusion</w:t>
      </w:r>
    </w:p>
    <w:p w14:paraId="02C61249" w14:textId="77777777" w:rsidR="005422FA" w:rsidRDefault="00000000">
      <w:pPr>
        <w:pStyle w:val="Heading4"/>
        <w:keepNext w:val="0"/>
        <w:keepLines w:val="0"/>
        <w:spacing w:before="240" w:after="40"/>
        <w:ind w:firstLine="0"/>
        <w:rPr>
          <w:i w:val="0"/>
        </w:rPr>
      </w:pPr>
      <w:bookmarkStart w:id="8" w:name="_2xcnjmuzjk82" w:colFirst="0" w:colLast="0"/>
      <w:bookmarkEnd w:id="8"/>
      <w:r>
        <w:rPr>
          <w:i w:val="0"/>
        </w:rPr>
        <w:t>Key Insights</w:t>
      </w:r>
    </w:p>
    <w:p w14:paraId="03B83831" w14:textId="77777777" w:rsidR="005422FA" w:rsidRDefault="00000000">
      <w:pPr>
        <w:spacing w:before="240" w:after="240"/>
      </w:pPr>
      <w:r>
        <w:t xml:space="preserve">Transformative AI (TAI) presents a dual challenge: </w:t>
      </w:r>
      <w:r>
        <w:rPr>
          <w:b/>
        </w:rPr>
        <w:t>it could deepen existing inequalities</w:t>
      </w:r>
      <w:r>
        <w:t xml:space="preserve"> by disproportionately benefiting capital-intensive firms, yet </w:t>
      </w:r>
      <w:r>
        <w:rPr>
          <w:b/>
        </w:rPr>
        <w:t>it has the potential to leapfrog traditional barriers</w:t>
      </w:r>
      <w:r>
        <w:t xml:space="preserve"> if strategically harnessed. In African </w:t>
      </w:r>
      <w:r>
        <w:rPr>
          <w:b/>
        </w:rPr>
        <w:t>low- and middle-income countries (LMICs)</w:t>
      </w:r>
      <w:r>
        <w:t xml:space="preserve">, the </w:t>
      </w:r>
      <w:r>
        <w:rPr>
          <w:b/>
        </w:rPr>
        <w:t>informal sector's resilience</w:t>
      </w:r>
      <w:r>
        <w:t xml:space="preserve"> may partially offset job losses, but further </w:t>
      </w:r>
      <w:r>
        <w:rPr>
          <w:b/>
        </w:rPr>
        <w:t>empirical validation</w:t>
      </w:r>
      <w:r>
        <w:t xml:space="preserve"> is needed to assess the long-term adaptability of informal economies.</w:t>
      </w:r>
    </w:p>
    <w:p w14:paraId="4D504FB9" w14:textId="77777777" w:rsidR="005422FA" w:rsidRDefault="00000000">
      <w:pPr>
        <w:pStyle w:val="Heading4"/>
        <w:keepNext w:val="0"/>
        <w:keepLines w:val="0"/>
        <w:spacing w:before="240" w:after="40"/>
        <w:ind w:firstLine="0"/>
        <w:rPr>
          <w:i w:val="0"/>
        </w:rPr>
      </w:pPr>
      <w:bookmarkStart w:id="9" w:name="_qkmbgs5wgon4" w:colFirst="0" w:colLast="0"/>
      <w:bookmarkEnd w:id="9"/>
      <w:r>
        <w:rPr>
          <w:i w:val="0"/>
        </w:rPr>
        <w:t>Economic Implications</w:t>
      </w:r>
    </w:p>
    <w:p w14:paraId="1D0F4537" w14:textId="77777777" w:rsidR="005422FA" w:rsidRDefault="00000000">
      <w:pPr>
        <w:spacing w:before="240" w:after="240"/>
      </w:pPr>
      <w:r>
        <w:t xml:space="preserve">Without targeted interventions, AI-driven automation could </w:t>
      </w:r>
      <w:r>
        <w:rPr>
          <w:b/>
        </w:rPr>
        <w:t>reduce employment opportunities in clerical and service sectors</w:t>
      </w:r>
      <w:r>
        <w:t xml:space="preserve">, intensifying income disparities. However, </w:t>
      </w:r>
      <w:r>
        <w:rPr>
          <w:b/>
        </w:rPr>
        <w:t>effective AI adoption</w:t>
      </w:r>
      <w:r>
        <w:t xml:space="preserve"> could also </w:t>
      </w:r>
      <w:r>
        <w:rPr>
          <w:b/>
        </w:rPr>
        <w:t>increase productivity</w:t>
      </w:r>
      <w:r>
        <w:t xml:space="preserve"> and enhance economic growth if it supports small-scale enterprises and decentralized labor models. Market structure dynamics highlight risks of </w:t>
      </w:r>
      <w:r>
        <w:rPr>
          <w:b/>
        </w:rPr>
        <w:t>capital concentration among foreign tech firms</w:t>
      </w:r>
      <w:r>
        <w:t xml:space="preserve">, which could limit local industry development. Encouraging </w:t>
      </w:r>
      <w:r>
        <w:rPr>
          <w:b/>
        </w:rPr>
        <w:t>African-owned AI initiatives</w:t>
      </w:r>
      <w:r>
        <w:t xml:space="preserve"> can prevent excessive dependence on external technology providers.</w:t>
      </w:r>
    </w:p>
    <w:p w14:paraId="6DDF1170" w14:textId="77777777" w:rsidR="005422FA" w:rsidRDefault="00000000">
      <w:pPr>
        <w:pStyle w:val="Heading4"/>
        <w:keepNext w:val="0"/>
        <w:keepLines w:val="0"/>
        <w:spacing w:before="240" w:after="40"/>
        <w:ind w:firstLine="0"/>
        <w:rPr>
          <w:i w:val="0"/>
        </w:rPr>
      </w:pPr>
      <w:bookmarkStart w:id="10" w:name="_jkrlqqulicid" w:colFirst="0" w:colLast="0"/>
      <w:bookmarkEnd w:id="10"/>
      <w:r>
        <w:rPr>
          <w:i w:val="0"/>
        </w:rPr>
        <w:t>Limitations</w:t>
      </w:r>
    </w:p>
    <w:p w14:paraId="21ACFA50" w14:textId="77777777" w:rsidR="005422FA" w:rsidRDefault="00000000">
      <w:pPr>
        <w:spacing w:before="240" w:after="240"/>
      </w:pPr>
      <w:r>
        <w:t xml:space="preserve">Data scarcity remains a key challenge, especially in tracking AI’s evolving impact on </w:t>
      </w:r>
      <w:r>
        <w:rPr>
          <w:b/>
        </w:rPr>
        <w:t>African labor markets</w:t>
      </w:r>
      <w:r>
        <w:t xml:space="preserve">. Informal employment patterns are </w:t>
      </w:r>
      <w:r>
        <w:rPr>
          <w:b/>
        </w:rPr>
        <w:t>poorly documented</w:t>
      </w:r>
      <w:r>
        <w:t xml:space="preserve">, making precise forecasting difficult. Further research should develop </w:t>
      </w:r>
      <w:r>
        <w:rPr>
          <w:b/>
        </w:rPr>
        <w:t>context-specific AI impact assessments</w:t>
      </w:r>
      <w:r>
        <w:t xml:space="preserve"> to address these gaps.</w:t>
      </w:r>
    </w:p>
    <w:p w14:paraId="040B9606" w14:textId="77777777" w:rsidR="005422FA" w:rsidRDefault="00000000">
      <w:pPr>
        <w:pStyle w:val="Heading4"/>
        <w:keepNext w:val="0"/>
        <w:keepLines w:val="0"/>
        <w:spacing w:before="240" w:after="40"/>
        <w:ind w:firstLine="0"/>
        <w:rPr>
          <w:i w:val="0"/>
        </w:rPr>
      </w:pPr>
      <w:bookmarkStart w:id="11" w:name="_y3t6xpep4wqy" w:colFirst="0" w:colLast="0"/>
      <w:bookmarkEnd w:id="11"/>
      <w:r>
        <w:rPr>
          <w:i w:val="0"/>
        </w:rPr>
        <w:t>Policy Recommendations</w:t>
      </w:r>
    </w:p>
    <w:p w14:paraId="4B87182E" w14:textId="77777777" w:rsidR="005422FA" w:rsidRDefault="00000000">
      <w:pPr>
        <w:numPr>
          <w:ilvl w:val="0"/>
          <w:numId w:val="4"/>
        </w:numPr>
        <w:spacing w:before="240" w:after="0"/>
      </w:pPr>
      <w:r>
        <w:rPr>
          <w:b/>
        </w:rPr>
        <w:t>Preemptive upskilling</w:t>
      </w:r>
      <w:r>
        <w:t xml:space="preserve"> targeting </w:t>
      </w:r>
      <w:r>
        <w:rPr>
          <w:b/>
        </w:rPr>
        <w:t>high-risk occupations</w:t>
      </w:r>
      <w:r>
        <w:t xml:space="preserve"> ensures workforce adaptability.</w:t>
      </w:r>
    </w:p>
    <w:p w14:paraId="18B778CD" w14:textId="77777777" w:rsidR="005422FA" w:rsidRDefault="00000000">
      <w:pPr>
        <w:numPr>
          <w:ilvl w:val="0"/>
          <w:numId w:val="4"/>
        </w:numPr>
        <w:spacing w:after="0"/>
      </w:pPr>
      <w:r>
        <w:rPr>
          <w:b/>
        </w:rPr>
        <w:t>Tax AI capital flows</w:t>
      </w:r>
      <w:r>
        <w:t xml:space="preserve"> to fund </w:t>
      </w:r>
      <w:r>
        <w:rPr>
          <w:b/>
        </w:rPr>
        <w:t>social protection programs</w:t>
      </w:r>
      <w:r>
        <w:t>, mitigating displacement.</w:t>
      </w:r>
    </w:p>
    <w:p w14:paraId="51A20D04" w14:textId="77777777" w:rsidR="005422FA" w:rsidRDefault="00000000">
      <w:pPr>
        <w:numPr>
          <w:ilvl w:val="0"/>
          <w:numId w:val="4"/>
        </w:numPr>
        <w:spacing w:after="240"/>
      </w:pPr>
      <w:r>
        <w:rPr>
          <w:b/>
        </w:rPr>
        <w:t>Promote African-owned AI development</w:t>
      </w:r>
      <w:r>
        <w:t xml:space="preserve"> to </w:t>
      </w:r>
      <w:r>
        <w:rPr>
          <w:b/>
        </w:rPr>
        <w:t>reduce reliance on foreign tech</w:t>
      </w:r>
      <w:r>
        <w:t>, fostering local innovation.</w:t>
      </w:r>
    </w:p>
    <w:p w14:paraId="50DA234D" w14:textId="77777777" w:rsidR="005422FA" w:rsidRDefault="00000000">
      <w:pPr>
        <w:pStyle w:val="Heading4"/>
        <w:keepNext w:val="0"/>
        <w:keepLines w:val="0"/>
        <w:spacing w:before="240" w:after="40"/>
        <w:ind w:firstLine="0"/>
        <w:rPr>
          <w:i w:val="0"/>
        </w:rPr>
      </w:pPr>
      <w:bookmarkStart w:id="12" w:name="_395yilu6j1ie" w:colFirst="0" w:colLast="0"/>
      <w:bookmarkEnd w:id="12"/>
      <w:r>
        <w:rPr>
          <w:i w:val="0"/>
        </w:rPr>
        <w:t>Scalability Strategy</w:t>
      </w:r>
    </w:p>
    <w:p w14:paraId="5B891A70" w14:textId="77777777" w:rsidR="005422FA" w:rsidRDefault="00000000">
      <w:pPr>
        <w:spacing w:before="240" w:after="240"/>
      </w:pPr>
      <w:r>
        <w:t xml:space="preserve">Kenya and Nigeria, home to </w:t>
      </w:r>
      <w:r>
        <w:rPr>
          <w:b/>
        </w:rPr>
        <w:t>strong tech ecosystems</w:t>
      </w:r>
      <w:r>
        <w:t xml:space="preserve">, serve as optimal pilot countries. Lessons from these test cases can then inform </w:t>
      </w:r>
      <w:r>
        <w:rPr>
          <w:b/>
        </w:rPr>
        <w:t>continent-wide scaling</w:t>
      </w:r>
      <w:r>
        <w:t xml:space="preserve"> efforts, ensuring </w:t>
      </w:r>
      <w:r>
        <w:rPr>
          <w:b/>
        </w:rPr>
        <w:t>equitable AI integration</w:t>
      </w:r>
      <w:r>
        <w:t xml:space="preserve"> across African economies.</w:t>
      </w:r>
    </w:p>
    <w:p w14:paraId="35C80FE2" w14:textId="77777777" w:rsidR="005422FA" w:rsidRDefault="005422FA"/>
    <w:p w14:paraId="571618BB" w14:textId="77777777" w:rsidR="005422FA" w:rsidRDefault="00000000">
      <w:pPr>
        <w:pStyle w:val="Heading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bookmarkStart w:id="13" w:name="_5p6nqclc9pda" w:colFirst="0" w:colLast="0"/>
      <w:bookmarkEnd w:id="13"/>
      <w:r>
        <w:lastRenderedPageBreak/>
        <w:t>References</w:t>
      </w:r>
    </w:p>
    <w:p w14:paraId="05BFB0A7" w14:textId="77777777" w:rsidR="005422FA" w:rsidRDefault="00000000">
      <w:pPr>
        <w:numPr>
          <w:ilvl w:val="0"/>
          <w:numId w:val="1"/>
        </w:numPr>
        <w:spacing w:after="0"/>
      </w:pPr>
      <w:r>
        <w:t xml:space="preserve">Acemoglu, D., &amp; Restrepo, P. (2019). </w:t>
      </w:r>
      <w:r>
        <w:rPr>
          <w:i/>
        </w:rPr>
        <w:t>Automation and New Tasks.</w:t>
      </w:r>
      <w:r>
        <w:t xml:space="preserve"> Journal of Economic Perspectives, 33(2), 3-30.</w:t>
      </w:r>
    </w:p>
    <w:p w14:paraId="25E8ADAB" w14:textId="77777777" w:rsidR="005422FA" w:rsidRDefault="00000000">
      <w:pPr>
        <w:numPr>
          <w:ilvl w:val="0"/>
          <w:numId w:val="1"/>
        </w:numPr>
        <w:spacing w:after="0"/>
      </w:pPr>
      <w:r>
        <w:t xml:space="preserve">International </w:t>
      </w:r>
      <w:proofErr w:type="spellStart"/>
      <w:r>
        <w:t>Labour</w:t>
      </w:r>
      <w:proofErr w:type="spellEnd"/>
      <w:r>
        <w:t xml:space="preserve"> Organization (ILO). (2023). </w:t>
      </w:r>
      <w:r>
        <w:rPr>
          <w:i/>
        </w:rPr>
        <w:t>Digital Transformation in Africa.</w:t>
      </w:r>
      <w:r>
        <w:t xml:space="preserve"> Geneva: ILO Publications.</w:t>
      </w:r>
    </w:p>
    <w:p w14:paraId="6A5B3908" w14:textId="77777777" w:rsidR="005422FA" w:rsidRDefault="00000000">
      <w:pPr>
        <w:numPr>
          <w:ilvl w:val="0"/>
          <w:numId w:val="1"/>
        </w:numPr>
      </w:pPr>
      <w:r>
        <w:t xml:space="preserve">World Bank. (2024). </w:t>
      </w:r>
      <w:r>
        <w:rPr>
          <w:i/>
        </w:rPr>
        <w:t>AI and Inequality in Low- and Middle-Income Countries.</w:t>
      </w:r>
      <w:r>
        <w:t xml:space="preserve"> Washington, DC: World Bank Group.</w:t>
      </w:r>
    </w:p>
    <w:p w14:paraId="48A7E5C9" w14:textId="77777777" w:rsidR="005422FA" w:rsidRDefault="005422FA">
      <w:pPr>
        <w:ind w:left="720"/>
      </w:pPr>
    </w:p>
    <w:p w14:paraId="6C272FDA" w14:textId="77777777" w:rsidR="005422FA" w:rsidRDefault="00000000">
      <w:pPr>
        <w:pStyle w:val="Heading1"/>
        <w:numPr>
          <w:ilvl w:val="0"/>
          <w:numId w:val="5"/>
        </w:numPr>
      </w:pPr>
      <w:bookmarkStart w:id="14" w:name="_65x6cl7wxw4m" w:colFirst="0" w:colLast="0"/>
      <w:bookmarkEnd w:id="14"/>
      <w:r>
        <w:t>Appendix</w:t>
      </w:r>
    </w:p>
    <w:p w14:paraId="3663A440" w14:textId="77777777" w:rsidR="005422FA" w:rsidRDefault="00000000">
      <w:pPr>
        <w:pStyle w:val="Heading4"/>
        <w:keepNext w:val="0"/>
        <w:keepLines w:val="0"/>
        <w:spacing w:before="240" w:after="40"/>
        <w:ind w:firstLine="0"/>
        <w:rPr>
          <w:i w:val="0"/>
        </w:rPr>
      </w:pPr>
      <w:bookmarkStart w:id="15" w:name="_mmp6r4kzqui" w:colFirst="0" w:colLast="0"/>
      <w:bookmarkEnd w:id="15"/>
      <w:r>
        <w:rPr>
          <w:i w:val="0"/>
        </w:rPr>
        <w:t>Appendix A: Survey Questionnaire (Workers/Policymakers)</w:t>
      </w:r>
    </w:p>
    <w:p w14:paraId="27A0EE03" w14:textId="77777777" w:rsidR="005422FA" w:rsidRDefault="00000000">
      <w:pPr>
        <w:spacing w:before="240" w:after="240"/>
      </w:pPr>
      <w:r>
        <w:t xml:space="preserve">This section contains structured survey questions designed to capture the perspectives of </w:t>
      </w:r>
      <w:r>
        <w:rPr>
          <w:b/>
        </w:rPr>
        <w:t>workers and policymakers</w:t>
      </w:r>
      <w:r>
        <w:t xml:space="preserve"> on AI-driven labor displacement, economic adaptation, and policy interventions. The questionnaire includes:</w:t>
      </w:r>
    </w:p>
    <w:p w14:paraId="63D7BCDC" w14:textId="77777777" w:rsidR="005422FA" w:rsidRDefault="00000000">
      <w:pPr>
        <w:numPr>
          <w:ilvl w:val="0"/>
          <w:numId w:val="3"/>
        </w:numPr>
        <w:spacing w:before="240" w:after="0"/>
      </w:pPr>
      <w:r>
        <w:rPr>
          <w:b/>
        </w:rPr>
        <w:t>Worker Section</w:t>
      </w:r>
      <w:r>
        <w:t>: AI exposure in daily tasks, perceived automation risks, skill development needs.</w:t>
      </w:r>
    </w:p>
    <w:p w14:paraId="6675209B" w14:textId="77777777" w:rsidR="005422FA" w:rsidRDefault="00000000">
      <w:pPr>
        <w:numPr>
          <w:ilvl w:val="0"/>
          <w:numId w:val="3"/>
        </w:numPr>
        <w:spacing w:after="240"/>
      </w:pPr>
      <w:r>
        <w:rPr>
          <w:b/>
        </w:rPr>
        <w:t>Policymaker Section</w:t>
      </w:r>
      <w:r>
        <w:t>: AI readiness in labor policies, infrastructure constraints, potential regulatory strategies.</w:t>
      </w:r>
    </w:p>
    <w:p w14:paraId="3670CE99" w14:textId="77777777" w:rsidR="005422FA" w:rsidRDefault="00000000">
      <w:pPr>
        <w:pStyle w:val="Heading4"/>
        <w:keepNext w:val="0"/>
        <w:keepLines w:val="0"/>
        <w:spacing w:before="240" w:after="40"/>
        <w:ind w:firstLine="0"/>
        <w:rPr>
          <w:i w:val="0"/>
        </w:rPr>
      </w:pPr>
      <w:bookmarkStart w:id="16" w:name="_oc8nsqaejgg" w:colFirst="0" w:colLast="0"/>
      <w:bookmarkEnd w:id="16"/>
      <w:r>
        <w:rPr>
          <w:i w:val="0"/>
        </w:rPr>
        <w:t>Appendix B: Model Parameters (Gini Coefficient Projections)</w:t>
      </w:r>
    </w:p>
    <w:p w14:paraId="20B299D4" w14:textId="77777777" w:rsidR="005422FA" w:rsidRDefault="00000000">
      <w:pPr>
        <w:spacing w:before="240" w:after="240"/>
      </w:pPr>
      <w:r>
        <w:t xml:space="preserve">This section outlines the </w:t>
      </w:r>
      <w:r>
        <w:rPr>
          <w:b/>
        </w:rPr>
        <w:t>economic indicators</w:t>
      </w:r>
      <w:r>
        <w:t xml:space="preserve"> used in the </w:t>
      </w:r>
      <w:r>
        <w:rPr>
          <w:b/>
        </w:rPr>
        <w:t>macroeconomic simulations</w:t>
      </w:r>
      <w:r>
        <w:t xml:space="preserve">, detailing projected </w:t>
      </w:r>
      <w:r>
        <w:rPr>
          <w:b/>
        </w:rPr>
        <w:t>income inequality shifts (Gini coefficient)</w:t>
      </w:r>
      <w:r>
        <w:t xml:space="preserve"> under different AI adoption scenarios:</w:t>
      </w:r>
    </w:p>
    <w:p w14:paraId="7EC4101C" w14:textId="77777777" w:rsidR="005422FA" w:rsidRDefault="00000000">
      <w:pPr>
        <w:numPr>
          <w:ilvl w:val="0"/>
          <w:numId w:val="2"/>
        </w:numPr>
        <w:spacing w:before="240" w:after="0"/>
      </w:pPr>
      <w:r>
        <w:rPr>
          <w:b/>
        </w:rPr>
        <w:t>Unregulated AI Adoption</w:t>
      </w:r>
      <w:r>
        <w:t>: Assesses baseline inequality effects.</w:t>
      </w:r>
    </w:p>
    <w:p w14:paraId="42AB07EB" w14:textId="77777777" w:rsidR="005422FA" w:rsidRDefault="00000000">
      <w:pPr>
        <w:numPr>
          <w:ilvl w:val="0"/>
          <w:numId w:val="2"/>
        </w:numPr>
        <w:spacing w:after="0"/>
      </w:pPr>
      <w:r>
        <w:rPr>
          <w:b/>
        </w:rPr>
        <w:t>Proactive Redistribution</w:t>
      </w:r>
      <w:r>
        <w:t>: Evaluates tax-based interventions (e.g., robot taxes, UBI).</w:t>
      </w:r>
    </w:p>
    <w:p w14:paraId="365BA50D" w14:textId="77777777" w:rsidR="005422FA" w:rsidRDefault="00000000">
      <w:pPr>
        <w:numPr>
          <w:ilvl w:val="0"/>
          <w:numId w:val="2"/>
        </w:numPr>
        <w:spacing w:after="240"/>
      </w:pPr>
      <w:r>
        <w:rPr>
          <w:b/>
        </w:rPr>
        <w:t>Localized AI Diffusion</w:t>
      </w:r>
      <w:r>
        <w:t>: Models cooperative-based AI implementations.</w:t>
      </w:r>
    </w:p>
    <w:p w14:paraId="74D7C607" w14:textId="77777777" w:rsidR="005422FA" w:rsidRDefault="00000000">
      <w:pPr>
        <w:pStyle w:val="Heading4"/>
        <w:keepNext w:val="0"/>
        <w:keepLines w:val="0"/>
        <w:spacing w:before="240" w:after="40"/>
        <w:ind w:firstLine="0"/>
        <w:rPr>
          <w:i w:val="0"/>
        </w:rPr>
      </w:pPr>
      <w:bookmarkStart w:id="17" w:name="_q9lw899inivp" w:colFirst="0" w:colLast="0"/>
      <w:bookmarkEnd w:id="17"/>
      <w:r>
        <w:rPr>
          <w:i w:val="0"/>
        </w:rPr>
        <w:t>Appendix C: Policy Memo Template for African Governments</w:t>
      </w:r>
    </w:p>
    <w:p w14:paraId="14D4E060" w14:textId="77777777" w:rsidR="005422FA" w:rsidRDefault="00000000">
      <w:pPr>
        <w:spacing w:before="240" w:after="240"/>
      </w:pPr>
      <w:r>
        <w:t xml:space="preserve">A framework for African policymakers to draft </w:t>
      </w:r>
      <w:r>
        <w:rPr>
          <w:b/>
        </w:rPr>
        <w:t>legislative proposals</w:t>
      </w:r>
      <w:r>
        <w:t xml:space="preserve"> addressing AI-related economic challenges. This includes:</w:t>
      </w:r>
    </w:p>
    <w:p w14:paraId="45B070A8" w14:textId="77777777" w:rsidR="005422FA" w:rsidRDefault="00000000">
      <w:pPr>
        <w:numPr>
          <w:ilvl w:val="0"/>
          <w:numId w:val="7"/>
        </w:numPr>
        <w:spacing w:before="240" w:after="0"/>
      </w:pPr>
      <w:r>
        <w:rPr>
          <w:b/>
        </w:rPr>
        <w:t>Key Policy Objectives</w:t>
      </w:r>
      <w:r>
        <w:t>: Equity-centered AI adoption, reskilling strategies, funding mechanisms.</w:t>
      </w:r>
    </w:p>
    <w:p w14:paraId="1CDEB633" w14:textId="77777777" w:rsidR="005422FA" w:rsidRDefault="00000000">
      <w:pPr>
        <w:numPr>
          <w:ilvl w:val="0"/>
          <w:numId w:val="7"/>
        </w:numPr>
        <w:spacing w:after="0"/>
      </w:pPr>
      <w:r>
        <w:rPr>
          <w:b/>
        </w:rPr>
        <w:t>Implementation Roadmap</w:t>
      </w:r>
      <w:r>
        <w:t>: Regulatory benchmarks, stakeholder coordination, enforcement strategies.</w:t>
      </w:r>
    </w:p>
    <w:p w14:paraId="27007BD9" w14:textId="77777777" w:rsidR="005422FA" w:rsidRDefault="00000000">
      <w:pPr>
        <w:numPr>
          <w:ilvl w:val="0"/>
          <w:numId w:val="7"/>
        </w:numPr>
        <w:spacing w:after="240"/>
      </w:pPr>
      <w:r>
        <w:rPr>
          <w:b/>
        </w:rPr>
        <w:t>Scalability Guidelines</w:t>
      </w:r>
      <w:r>
        <w:t xml:space="preserve">: Pilot programs in </w:t>
      </w:r>
      <w:r>
        <w:rPr>
          <w:b/>
        </w:rPr>
        <w:t>Kenya/Nigeria</w:t>
      </w:r>
      <w:r>
        <w:t>, expansion pathways across LMICs.</w:t>
      </w:r>
    </w:p>
    <w:p w14:paraId="589C0BF2" w14:textId="77777777" w:rsidR="005422FA" w:rsidRDefault="00000000">
      <w:pPr>
        <w:pStyle w:val="Heading4"/>
        <w:keepNext w:val="0"/>
        <w:keepLines w:val="0"/>
        <w:spacing w:before="240" w:after="40"/>
        <w:ind w:firstLine="0"/>
        <w:rPr>
          <w:i w:val="0"/>
        </w:rPr>
      </w:pPr>
      <w:bookmarkStart w:id="18" w:name="_l4gr2byssegk" w:colFirst="0" w:colLast="0"/>
      <w:bookmarkEnd w:id="18"/>
      <w:r>
        <w:rPr>
          <w:i w:val="0"/>
        </w:rPr>
        <w:t>Additional Materials</w:t>
      </w:r>
    </w:p>
    <w:p w14:paraId="75833421" w14:textId="77777777" w:rsidR="005422FA" w:rsidRDefault="00000000">
      <w:pPr>
        <w:numPr>
          <w:ilvl w:val="0"/>
          <w:numId w:val="8"/>
        </w:numPr>
        <w:spacing w:before="240" w:after="0"/>
      </w:pPr>
      <w:r>
        <w:rPr>
          <w:b/>
        </w:rPr>
        <w:lastRenderedPageBreak/>
        <w:t>Extended Results</w:t>
      </w:r>
      <w:r>
        <w:t>: Further breakdown of inequality projections across different economic sectors.</w:t>
      </w:r>
    </w:p>
    <w:p w14:paraId="4573C16F" w14:textId="77777777" w:rsidR="005422FA" w:rsidRDefault="00000000">
      <w:pPr>
        <w:numPr>
          <w:ilvl w:val="0"/>
          <w:numId w:val="8"/>
        </w:numPr>
        <w:spacing w:after="0"/>
      </w:pPr>
      <w:r>
        <w:rPr>
          <w:b/>
        </w:rPr>
        <w:t>Algorithm Descriptions</w:t>
      </w:r>
      <w:r>
        <w:t>: AI exposure scoring mechanism, economic modeling functions.</w:t>
      </w:r>
    </w:p>
    <w:p w14:paraId="04D0AB73" w14:textId="77777777" w:rsidR="005422FA" w:rsidRDefault="00000000">
      <w:pPr>
        <w:numPr>
          <w:ilvl w:val="0"/>
          <w:numId w:val="8"/>
        </w:numPr>
        <w:spacing w:after="0"/>
      </w:pPr>
      <w:r>
        <w:rPr>
          <w:b/>
        </w:rPr>
        <w:t>Examples &amp; Case Studies</w:t>
      </w:r>
      <w:r>
        <w:t>: Comparative analysis of AI-related economic transitions globally.</w:t>
      </w:r>
    </w:p>
    <w:p w14:paraId="544E1260" w14:textId="77777777" w:rsidR="005422FA" w:rsidRDefault="00000000">
      <w:pPr>
        <w:numPr>
          <w:ilvl w:val="0"/>
          <w:numId w:val="8"/>
        </w:numPr>
        <w:spacing w:after="240"/>
      </w:pPr>
      <w:r>
        <w:rPr>
          <w:b/>
        </w:rPr>
        <w:t>Failed Approaches</w:t>
      </w:r>
      <w:r>
        <w:t>: Insights from unsuccessful AI labor policies that informed better strategies.</w:t>
      </w:r>
    </w:p>
    <w:p w14:paraId="5223BE2C" w14:textId="77777777" w:rsidR="005422FA" w:rsidRDefault="005422FA">
      <w:pPr>
        <w:spacing w:before="240" w:after="240"/>
      </w:pPr>
    </w:p>
    <w:p w14:paraId="40437AE5" w14:textId="77777777" w:rsidR="005422FA" w:rsidRDefault="00000000">
      <w:pPr>
        <w:pStyle w:val="Heading3"/>
        <w:keepNext w:val="0"/>
        <w:keepLines w:val="0"/>
        <w:spacing w:before="280" w:after="80"/>
        <w:ind w:firstLine="0"/>
        <w:rPr>
          <w:sz w:val="26"/>
          <w:szCs w:val="26"/>
        </w:rPr>
      </w:pPr>
      <w:bookmarkStart w:id="19" w:name="_42mu50fs2t89" w:colFirst="0" w:colLast="0"/>
      <w:bookmarkEnd w:id="19"/>
      <w:r>
        <w:rPr>
          <w:sz w:val="26"/>
          <w:szCs w:val="26"/>
        </w:rPr>
        <w:t>Prompts Used</w:t>
      </w:r>
    </w:p>
    <w:p w14:paraId="77CE8605" w14:textId="77777777" w:rsidR="005422FA" w:rsidRDefault="00000000">
      <w:pPr>
        <w:spacing w:before="240" w:after="240"/>
      </w:pPr>
      <w:r>
        <w:t xml:space="preserve">For tasks involving </w:t>
      </w:r>
      <w:r>
        <w:rPr>
          <w:b/>
        </w:rPr>
        <w:t>data generation, classification, and judgment</w:t>
      </w:r>
      <w:r>
        <w:t xml:space="preserve">, we utilized </w:t>
      </w:r>
      <w:r>
        <w:rPr>
          <w:b/>
        </w:rPr>
        <w:t>LLMs</w:t>
      </w:r>
      <w:r>
        <w:t xml:space="preserve"> to refine policy recommendations, simulate economic scenarios, and assess AI-driven labor market risks. Below is the prompt used to structure AI-driven inequality projections:</w:t>
      </w:r>
    </w:p>
    <w:p w14:paraId="48F85E0F" w14:textId="77777777" w:rsidR="005422FA" w:rsidRDefault="00000000">
      <w:pPr>
        <w:spacing w:before="240" w:after="240"/>
        <w:rPr>
          <w:i/>
        </w:rPr>
      </w:pPr>
      <w:r>
        <w:rPr>
          <w:b/>
        </w:rPr>
        <w:t>Prompt Example:</w:t>
      </w:r>
      <w:r>
        <w:t xml:space="preserve"> </w:t>
      </w:r>
      <w:r>
        <w:rPr>
          <w:i/>
        </w:rPr>
        <w:t>"Analyze the impact of AI automation on income inequality in African LMICs. Use macroeconomic modeling to estimate effects on GDP growth and Gini coefficient under three scenarios: (1) unregulated AI adoption, (2) proactive redistribution (e.g., UBI, AI taxation), and (3) localized AI diffusion (e.g., cooperatives, SME subsidies). Identify high-risk labor groups and suggest policy interventions to mitigate inequality while fostering inclusive growth."</w:t>
      </w:r>
    </w:p>
    <w:p w14:paraId="7B3D432E" w14:textId="77777777" w:rsidR="005422FA" w:rsidRDefault="005422FA">
      <w:pPr>
        <w:spacing w:before="240" w:after="240"/>
      </w:pPr>
    </w:p>
    <w:p w14:paraId="784744D4" w14:textId="77777777" w:rsidR="005422FA" w:rsidRDefault="005422FA">
      <w:pPr>
        <w:spacing w:before="240" w:after="240"/>
      </w:pPr>
    </w:p>
    <w:p w14:paraId="61286270" w14:textId="77777777" w:rsidR="005422FA" w:rsidRDefault="005422FA"/>
    <w:sectPr w:rsidR="005422FA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720" w:right="2160" w:bottom="1008" w:left="2160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08036" w14:textId="77777777" w:rsidR="007A32FC" w:rsidRDefault="007A32FC">
      <w:pPr>
        <w:spacing w:after="0"/>
      </w:pPr>
      <w:r>
        <w:separator/>
      </w:r>
    </w:p>
  </w:endnote>
  <w:endnote w:type="continuationSeparator" w:id="0">
    <w:p w14:paraId="2B319E03" w14:textId="77777777" w:rsidR="007A32FC" w:rsidRDefault="007A32F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ld Standard TT">
    <w:charset w:val="00"/>
    <w:family w:val="auto"/>
    <w:pitch w:val="default"/>
    <w:embedRegular r:id="rId1" w:fontKey="{22157C9B-84B3-43C5-8540-C7BF52C619CF}"/>
    <w:embedBold r:id="rId2" w:fontKey="{E564D495-A7CF-4AA1-B44E-5839AF0FE2CD}"/>
    <w:embedItalic r:id="rId3" w:fontKey="{D2BCDEC5-1D26-4B16-A465-2BE05FE17D95}"/>
    <w:embedBoldItalic r:id="rId4" w:fontKey="{B8CE01BD-8AE8-4612-BE75-2F3A6C2624EC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5" w:fontKey="{387A179F-DE7D-482E-BE2D-4B545212A832}"/>
    <w:embedItalic r:id="rId6" w:fontKey="{9E3AC6AA-22FA-4B66-9474-0A13E3CF8CF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077D79C2-DE41-4EB2-AE29-E686F6103F7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01F3CF07-8D46-4259-9151-122ED42DA0F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05265" w14:textId="77777777" w:rsidR="005422FA" w:rsidRDefault="00000000">
    <w:r>
      <w:rPr>
        <w:sz w:val="20"/>
        <w:szCs w:val="20"/>
      </w:rPr>
      <w:t>Apart Research Hackathon Submission</w:t>
    </w:r>
    <w:r>
      <w:rPr>
        <w:sz w:val="20"/>
        <w:szCs w:val="20"/>
      </w:rPr>
      <w:tab/>
      <w:t xml:space="preserve">    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5E7749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9542F" w14:textId="77777777" w:rsidR="005422FA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5E774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F5F04" w14:textId="77777777" w:rsidR="007A32FC" w:rsidRDefault="007A32FC">
      <w:pPr>
        <w:spacing w:after="0"/>
      </w:pPr>
      <w:r>
        <w:separator/>
      </w:r>
    </w:p>
  </w:footnote>
  <w:footnote w:type="continuationSeparator" w:id="0">
    <w:p w14:paraId="496618F2" w14:textId="77777777" w:rsidR="007A32FC" w:rsidRDefault="007A32F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F457D" w14:textId="77777777" w:rsidR="005422FA" w:rsidRDefault="005422FA">
    <w:pPr>
      <w:pBdr>
        <w:top w:val="nil"/>
        <w:left w:val="nil"/>
        <w:bottom w:val="nil"/>
        <w:right w:val="nil"/>
        <w:between w:val="nil"/>
      </w:pBdr>
      <w:spacing w:before="9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151D1" w14:textId="77777777" w:rsidR="005422FA" w:rsidRDefault="005422FA">
    <w:pPr>
      <w:pBdr>
        <w:top w:val="nil"/>
        <w:left w:val="nil"/>
        <w:bottom w:val="nil"/>
        <w:right w:val="nil"/>
        <w:between w:val="nil"/>
      </w:pBdr>
      <w:spacing w:before="9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77A"/>
    <w:multiLevelType w:val="multilevel"/>
    <w:tmpl w:val="0584EA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1020022"/>
    <w:multiLevelType w:val="multilevel"/>
    <w:tmpl w:val="991674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A443E6D"/>
    <w:multiLevelType w:val="multilevel"/>
    <w:tmpl w:val="56A464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A0B6490"/>
    <w:multiLevelType w:val="multilevel"/>
    <w:tmpl w:val="69FECC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56216FA5"/>
    <w:multiLevelType w:val="multilevel"/>
    <w:tmpl w:val="CD9EBB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5B23864"/>
    <w:multiLevelType w:val="multilevel"/>
    <w:tmpl w:val="24CE5F9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A783D15"/>
    <w:multiLevelType w:val="multilevel"/>
    <w:tmpl w:val="437EC5A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CEF29B7"/>
    <w:multiLevelType w:val="multilevel"/>
    <w:tmpl w:val="3CAC03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03481742">
    <w:abstractNumId w:val="2"/>
  </w:num>
  <w:num w:numId="2" w16cid:durableId="1266616114">
    <w:abstractNumId w:val="5"/>
  </w:num>
  <w:num w:numId="3" w16cid:durableId="1493451581">
    <w:abstractNumId w:val="7"/>
  </w:num>
  <w:num w:numId="4" w16cid:durableId="1201866837">
    <w:abstractNumId w:val="6"/>
  </w:num>
  <w:num w:numId="5" w16cid:durableId="683703340">
    <w:abstractNumId w:val="3"/>
  </w:num>
  <w:num w:numId="6" w16cid:durableId="1705128318">
    <w:abstractNumId w:val="1"/>
  </w:num>
  <w:num w:numId="7" w16cid:durableId="391201506">
    <w:abstractNumId w:val="0"/>
  </w:num>
  <w:num w:numId="8" w16cid:durableId="1954295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2FA"/>
    <w:rsid w:val="00367999"/>
    <w:rsid w:val="005422FA"/>
    <w:rsid w:val="005E7749"/>
    <w:rsid w:val="007A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7237E"/>
  <w15:docId w15:val="{1AC0D4C1-8181-4E34-9411-6504BBD71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ld Standard TT" w:eastAsia="Old Standard TT" w:hAnsi="Old Standard TT" w:cs="Old Standard TT"/>
        <w:sz w:val="22"/>
        <w:szCs w:val="22"/>
        <w:lang w:val="en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ind w:firstLine="72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ind w:firstLine="720"/>
      <w:outlineLvl w:val="3"/>
    </w:pPr>
    <w:rPr>
      <w:b/>
      <w:i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outlineLvl w:val="4"/>
    </w:pPr>
    <w:rPr>
      <w:i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 w:after="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2160"/>
      <w:jc w:val="center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jc w:val="center"/>
    </w:p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1634</Words>
  <Characters>9320</Characters>
  <Application>Microsoft Office Word</Application>
  <DocSecurity>0</DocSecurity>
  <Lines>77</Lines>
  <Paragraphs>21</Paragraphs>
  <ScaleCrop>false</ScaleCrop>
  <Company/>
  <LinksUpToDate>false</LinksUpToDate>
  <CharactersWithSpaces>10933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Sylvia Nanfuka Kirumira</dc:creator>
  <cp:lastModifiedBy>Sylvia Kirumira</cp:lastModifiedBy>
  <cp:revision>2</cp:revision>
  <dcterms:created xsi:type="dcterms:W3CDTF">2025-04-28T13:49:00Z</dcterms:created>
  <dcterms:modified xsi:type="dcterms:W3CDTF">2025-04-28T13:49:00Z</dcterms:modified>
</cp:coreProperties>
</file>